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Lebenslauf   </w:t>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287"/>
        <w:gridCol w:w="2739"/>
        <w:tblGridChange w:id="0">
          <w:tblGrid>
            <w:gridCol w:w="6287"/>
            <w:gridCol w:w="2739"/>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ElMissiry</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Facharzt </w:t>
            </w:r>
          </w:p>
        </w:tc>
        <w:tc>
          <w:tcPr/>
          <w:p w:rsidR="00000000" w:rsidDel="00000000" w:rsidP="00000000" w:rsidRDefault="00000000" w:rsidRPr="00000000" w14:paraId="00000005">
            <w:pPr>
              <w:jc w:val="righ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6">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Persönliche Daten</w:t>
      </w:r>
    </w:p>
    <w:p w:rsidR="00000000" w:rsidDel="00000000" w:rsidP="00000000" w:rsidRDefault="00000000" w:rsidRPr="00000000" w14:paraId="0000000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Anschrift                                                         Taunusstraße 1 (C/O Boess), 12161 Berlin</w:t>
      </w:r>
    </w:p>
    <w:p w:rsidR="00000000" w:rsidDel="00000000" w:rsidP="00000000" w:rsidRDefault="00000000" w:rsidRPr="00000000" w14:paraId="00000009">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Mobile: 0049(0)17670359835</w:t>
      </w:r>
    </w:p>
    <w:p w:rsidR="00000000" w:rsidDel="00000000" w:rsidP="00000000" w:rsidRDefault="00000000" w:rsidRPr="00000000" w14:paraId="0000000A">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E-Mail: </w:t>
      </w:r>
      <w:hyperlink r:id="rId6">
        <w:r w:rsidDel="00000000" w:rsidR="00000000" w:rsidRPr="00000000">
          <w:rPr>
            <w:rFonts w:ascii="Times New Roman" w:cs="Times New Roman" w:eastAsia="Times New Roman" w:hAnsi="Times New Roman"/>
            <w:color w:val="1155cc"/>
            <w:sz w:val="24"/>
            <w:szCs w:val="24"/>
            <w:u w:val="single"/>
            <w:rtl w:val="0"/>
          </w:rPr>
          <w:t xml:space="preserve">drmissiry@outlook.com</w:t>
        </w:r>
      </w:hyperlink>
      <w:r w:rsidDel="00000000" w:rsidR="00000000" w:rsidRPr="00000000">
        <w:rPr>
          <w:rtl w:val="0"/>
        </w:rPr>
      </w:r>
    </w:p>
    <w:p w:rsidR="00000000" w:rsidDel="00000000" w:rsidP="00000000" w:rsidRDefault="00000000" w:rsidRPr="00000000" w14:paraId="0000000B">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Geburtsdatum                                                  20.07.1981</w:t>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Staatsangehörigkeit                        </w:t>
        <w:tab/>
        <w:tab/>
        <w:t xml:space="preserve">ägypter/deutsch </w:t>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Studium </w:t>
      </w:r>
    </w:p>
    <w:p w:rsidR="00000000" w:rsidDel="00000000" w:rsidP="00000000" w:rsidRDefault="00000000" w:rsidRPr="00000000" w14:paraId="000000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0" w:lineRule="auto"/>
        <w:ind w:left="4253" w:hanging="425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17.09.2024                                           Facharzt für Allgemeinmedizin (Deutschland)  </w:t>
      </w:r>
    </w:p>
    <w:p w:rsidR="00000000" w:rsidDel="00000000" w:rsidP="00000000" w:rsidRDefault="00000000" w:rsidRPr="00000000" w14:paraId="00000013">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14">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29.08.2017                                           Deutsche Approbation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04.2013 - 06.2017                                         Faculty of medicine, University of Helsinki, Helsinki, Finland  </w:t>
      </w:r>
    </w:p>
    <w:p w:rsidR="00000000" w:rsidDel="00000000" w:rsidP="00000000" w:rsidRDefault="00000000" w:rsidRPr="00000000" w14:paraId="00000017">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Doktortitel (PhD degree in Clinical Hematology)</w:t>
      </w:r>
    </w:p>
    <w:p w:rsidR="00000000" w:rsidDel="00000000" w:rsidP="00000000" w:rsidRDefault="00000000" w:rsidRPr="00000000" w14:paraId="00000018">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Link der Dissertation: </w:t>
      </w:r>
      <w:hyperlink r:id="rId7">
        <w:r w:rsidDel="00000000" w:rsidR="00000000" w:rsidRPr="00000000">
          <w:rPr>
            <w:rFonts w:ascii="Times New Roman" w:cs="Times New Roman" w:eastAsia="Times New Roman" w:hAnsi="Times New Roman"/>
            <w:color w:val="0000ff"/>
            <w:sz w:val="24"/>
            <w:szCs w:val="24"/>
            <w:u w:val="single"/>
            <w:rtl w:val="0"/>
          </w:rPr>
          <w:t xml:space="preserve">https://helda.helsinki.fi/handle/10138/184137</w:t>
        </w:r>
      </w:hyperlink>
      <w:r w:rsidDel="00000000" w:rsidR="00000000" w:rsidRPr="00000000">
        <w:rPr>
          <w:rtl w:val="0"/>
        </w:rPr>
      </w:r>
    </w:p>
    <w:p w:rsidR="00000000" w:rsidDel="00000000" w:rsidP="00000000" w:rsidRDefault="00000000" w:rsidRPr="00000000" w14:paraId="00000019">
      <w:pPr>
        <w:spacing w:after="0" w:line="24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 2011 - 01.2014                                          Åbo Akademi University, Turku, Finnland</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Master's degree of Biomedical Imag</w:t>
      </w:r>
      <w:r w:rsidDel="00000000" w:rsidR="00000000" w:rsidRPr="00000000">
        <w:rPr>
          <w:rFonts w:ascii="Times New Roman" w:cs="Times New Roman" w:eastAsia="Times New Roman" w:hAnsi="Times New Roman"/>
          <w:sz w:val="24"/>
          <w:szCs w:val="24"/>
          <w:rtl w:val="0"/>
        </w:rPr>
        <w:t xml:space="preserve">ing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43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Topic of interest (flowcytometry in hematological conditions).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4253" w:hanging="42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4253" w:hanging="425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4253" w:hanging="42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09.2006 - 08.2010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Medizinische Fakultät, Cairo Universität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M</w:t>
      </w:r>
      <w:r w:rsidDel="00000000" w:rsidR="00000000" w:rsidRPr="00000000">
        <w:rPr>
          <w:rFonts w:ascii="Times New Roman" w:cs="Times New Roman" w:eastAsia="Times New Roman" w:hAnsi="Times New Roman"/>
          <w:sz w:val="24"/>
          <w:szCs w:val="24"/>
          <w:rtl w:val="0"/>
        </w:rPr>
        <w:t xml:space="preserve">Sc Hematology/Internal medicine (Facharzt für Hämatologie in Ägypten)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4253" w:hanging="42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09.1998 - 12.2004                                          Medizinische Fakultät, Ain-Shams-Universität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M.B., B.Ch (Bachelor of Medicine, Bachelor of  Surgery) (Studium der Humanmedizin).</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4253" w:hanging="425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4253" w:hanging="425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4253" w:hanging="425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Schulbildung</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09.1984- 07.1998                                           Schule (Sun Rise English School)</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Rule="auto"/>
        <w:ind w:left="1701" w:hanging="1701"/>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Berufliche Tätigkeit</w:t>
      </w:r>
    </w:p>
    <w:tbl>
      <w:tblPr>
        <w:tblStyle w:val="Table2"/>
        <w:tblW w:w="9026.0" w:type="dxa"/>
        <w:jc w:val="left"/>
        <w:tblBorders>
          <w:top w:color="000000" w:space="0" w:sz="4" w:val="single"/>
          <w:left w:color="000000" w:space="0" w:sz="0" w:val="nil"/>
          <w:bottom w:color="000000" w:space="0" w:sz="0" w:val="nil"/>
          <w:right w:color="000000" w:space="0" w:sz="0" w:val="nil"/>
          <w:insideH w:color="000000" w:space="0" w:sz="4" w:val="dashed"/>
          <w:insideV w:color="000000" w:space="0" w:sz="0" w:val="nil"/>
        </w:tblBorders>
        <w:tblLayout w:type="fixed"/>
        <w:tblLook w:val="0400"/>
      </w:tblPr>
      <w:tblGrid>
        <w:gridCol w:w="4185"/>
        <w:gridCol w:w="4841"/>
        <w:tblGridChange w:id="0">
          <w:tblGrid>
            <w:gridCol w:w="4185"/>
            <w:gridCol w:w="4841"/>
          </w:tblGrid>
        </w:tblGridChange>
      </w:tblGrid>
      <w:tr>
        <w:trPr>
          <w:cantSplit w:val="0"/>
          <w:tblHeader w:val="0"/>
        </w:trPr>
        <w:tc>
          <w:tcPr/>
          <w:p w:rsidR="00000000" w:rsidDel="00000000" w:rsidP="00000000" w:rsidRDefault="00000000" w:rsidRPr="00000000" w14:paraId="0000002B">
            <w:pPr>
              <w:spacing w:after="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01.01.2025 - 31.03.2025 </w:t>
            </w:r>
          </w:p>
        </w:tc>
        <w:tc>
          <w:tcPr/>
          <w:p w:rsidR="00000000" w:rsidDel="00000000" w:rsidP="00000000" w:rsidRDefault="00000000" w:rsidRPr="00000000" w14:paraId="0000002C">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MVZ Medizentrum am Mühlenhof, Schleswig-Holstein </w:t>
            </w:r>
          </w:p>
          <w:p w:rsidR="00000000" w:rsidDel="00000000" w:rsidP="00000000" w:rsidRDefault="00000000" w:rsidRPr="00000000" w14:paraId="0000002D">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Facharzt (teilzeit)</w:t>
            </w:r>
          </w:p>
        </w:tc>
      </w:tr>
      <w:tr>
        <w:trPr>
          <w:cantSplit w:val="0"/>
          <w:tblHeader w:val="0"/>
        </w:trPr>
        <w:tc>
          <w:tcPr/>
          <w:p w:rsidR="00000000" w:rsidDel="00000000" w:rsidP="00000000" w:rsidRDefault="00000000" w:rsidRPr="00000000" w14:paraId="0000002E">
            <w:pPr>
              <w:spacing w:after="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01.03.2024 - 28.02.2025</w:t>
            </w:r>
          </w:p>
        </w:tc>
        <w:tc>
          <w:tcPr/>
          <w:p w:rsidR="00000000" w:rsidDel="00000000" w:rsidP="00000000" w:rsidRDefault="00000000" w:rsidRPr="00000000" w14:paraId="0000002F">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ZTB Zentrum für Transfusionsmedizin und Zelltherapie Berlin GmbH- Charite </w:t>
            </w:r>
          </w:p>
          <w:p w:rsidR="00000000" w:rsidDel="00000000" w:rsidP="00000000" w:rsidRDefault="00000000" w:rsidRPr="00000000" w14:paraId="00000030">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Arzt (teilzeit)</w:t>
            </w:r>
          </w:p>
        </w:tc>
      </w:tr>
      <w:tr>
        <w:trPr>
          <w:cantSplit w:val="0"/>
          <w:tblHeader w:val="0"/>
        </w:trPr>
        <w:tc>
          <w:tcPr/>
          <w:p w:rsidR="00000000" w:rsidDel="00000000" w:rsidP="00000000" w:rsidRDefault="00000000" w:rsidRPr="00000000" w14:paraId="00000031">
            <w:pPr>
              <w:spacing w:after="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01.08.2023 - 31.12.2024</w:t>
            </w:r>
          </w:p>
        </w:tc>
        <w:tc>
          <w:tcPr/>
          <w:p w:rsidR="00000000" w:rsidDel="00000000" w:rsidP="00000000" w:rsidRDefault="00000000" w:rsidRPr="00000000" w14:paraId="00000032">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MVZ Dr. med. Mahdy &amp; Kollegen GmbH </w:t>
            </w:r>
          </w:p>
          <w:p w:rsidR="00000000" w:rsidDel="00000000" w:rsidP="00000000" w:rsidRDefault="00000000" w:rsidRPr="00000000" w14:paraId="00000033">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Arzt (teilzeit)</w:t>
            </w:r>
          </w:p>
        </w:tc>
      </w:tr>
      <w:tr>
        <w:trPr>
          <w:cantSplit w:val="0"/>
          <w:tblHeader w:val="0"/>
        </w:trPr>
        <w:tc>
          <w:tcPr/>
          <w:p w:rsidR="00000000" w:rsidDel="00000000" w:rsidP="00000000" w:rsidRDefault="00000000" w:rsidRPr="00000000" w14:paraId="00000034">
            <w:pPr>
              <w:spacing w:after="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01.01.2018 - 31.12.2023</w:t>
            </w:r>
          </w:p>
        </w:tc>
        <w:tc>
          <w:tcPr/>
          <w:p w:rsidR="00000000" w:rsidDel="00000000" w:rsidP="00000000" w:rsidRDefault="00000000" w:rsidRPr="00000000" w14:paraId="00000035">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Hämatologie/Onkologie Abteilung</w:t>
            </w:r>
          </w:p>
          <w:p w:rsidR="00000000" w:rsidDel="00000000" w:rsidP="00000000" w:rsidRDefault="00000000" w:rsidRPr="00000000" w14:paraId="00000036">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Campus Virchow Klinikum, Charité - Universitätsmedizin Berlin</w:t>
            </w:r>
          </w:p>
          <w:p w:rsidR="00000000" w:rsidDel="00000000" w:rsidP="00000000" w:rsidRDefault="00000000" w:rsidRPr="00000000" w14:paraId="00000037">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Arzt (teilzeit)</w:t>
            </w:r>
          </w:p>
        </w:tc>
      </w:tr>
      <w:tr>
        <w:trPr>
          <w:cantSplit w:val="0"/>
          <w:tblHeader w:val="0"/>
        </w:trPr>
        <w:tc>
          <w:tcPr/>
          <w:p w:rsidR="00000000" w:rsidDel="00000000" w:rsidP="00000000" w:rsidRDefault="00000000" w:rsidRPr="00000000" w14:paraId="00000038">
            <w:pPr>
              <w:spacing w:after="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17.07.2023 - 25.07.2023</w:t>
            </w:r>
          </w:p>
        </w:tc>
        <w:tc>
          <w:tcPr/>
          <w:p w:rsidR="00000000" w:rsidDel="00000000" w:rsidP="00000000" w:rsidRDefault="00000000" w:rsidRPr="00000000" w14:paraId="0000003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 &amp; Herz Kinderarztpraxis Dres. Koch, Kästner, Peters, Deres-Huyer</w:t>
            </w:r>
          </w:p>
          <w:p w:rsidR="00000000" w:rsidDel="00000000" w:rsidP="00000000" w:rsidRDefault="00000000" w:rsidRPr="00000000" w14:paraId="0000003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Rahmen der Weiterbildung für Facharzt Allgemeinmedizin)</w:t>
            </w:r>
          </w:p>
        </w:tc>
      </w:tr>
      <w:tr>
        <w:trPr>
          <w:cantSplit w:val="0"/>
          <w:tblHeader w:val="0"/>
        </w:trPr>
        <w:tc>
          <w:tcPr/>
          <w:p w:rsidR="00000000" w:rsidDel="00000000" w:rsidP="00000000" w:rsidRDefault="00000000" w:rsidRPr="00000000" w14:paraId="0000003B">
            <w:pPr>
              <w:spacing w:after="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03.07.2023 – 12.07.2023</w:t>
            </w:r>
          </w:p>
        </w:tc>
        <w:tc>
          <w:tcPr/>
          <w:p w:rsidR="00000000" w:rsidDel="00000000" w:rsidP="00000000" w:rsidRDefault="00000000" w:rsidRPr="00000000" w14:paraId="0000003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Gemeinschaftsklinikum Mittelrhein-Kemperhof</w:t>
            </w:r>
          </w:p>
          <w:p w:rsidR="00000000" w:rsidDel="00000000" w:rsidP="00000000" w:rsidRDefault="00000000" w:rsidRPr="00000000" w14:paraId="0000003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Zentrale Notaufnahme der Kinder- und Jugendmedizin (Im Rahmen der Weiterbildung für Facharzt Allgemeinmedizin)</w:t>
            </w:r>
          </w:p>
        </w:tc>
      </w:tr>
      <w:tr>
        <w:trPr>
          <w:cantSplit w:val="0"/>
          <w:tblHeader w:val="0"/>
        </w:trPr>
        <w:tc>
          <w:tcPr/>
          <w:p w:rsidR="00000000" w:rsidDel="00000000" w:rsidP="00000000" w:rsidRDefault="00000000" w:rsidRPr="00000000" w14:paraId="0000003E">
            <w:pPr>
              <w:spacing w:after="0"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01.06.2022 – 30.06.2023</w:t>
            </w:r>
          </w:p>
        </w:tc>
        <w:tc>
          <w:tcPr/>
          <w:p w:rsidR="00000000" w:rsidDel="00000000" w:rsidP="00000000" w:rsidRDefault="00000000" w:rsidRPr="00000000" w14:paraId="0000003F">
            <w:pPr>
              <w:widowControl w:val="0"/>
              <w:spacing w:after="0" w:line="240" w:lineRule="auto"/>
              <w:rPr>
                <w:rFonts w:ascii="Times New Roman" w:cs="Times New Roman" w:eastAsia="Times New Roman" w:hAnsi="Times New Roman"/>
                <w:b w:val="1"/>
                <w:bCs w:val="1"/>
                <w:sz w:val="24"/>
                <w:szCs w:val="24"/>
              </w:rPr>
            </w:pPr>
            <w:bookmarkStart w:colFirst="0" w:colLast="0" w:name="_hvki5wx2uk7x" w:id="0"/>
            <w:bookmarkEnd w:id="0"/>
            <w:r w:rsidDel="00000000" w:rsidR="00000000" w:rsidRPr="00000000">
              <w:rPr>
                <w:rFonts w:ascii="Times New Roman" w:cs="Times New Roman" w:eastAsia="Times New Roman" w:hAnsi="Times New Roman"/>
                <w:b w:val="1"/>
                <w:bCs w:val="1"/>
                <w:sz w:val="24"/>
                <w:szCs w:val="24"/>
                <w:rtl w:val="0"/>
              </w:rPr>
              <w:t xml:space="preserve">Internistische Hausarztpraxis Lichterfelde-West (Stark · Stuht · Warneck) in der Baseler Str. 3</w:t>
            </w:r>
          </w:p>
          <w:p w:rsidR="00000000" w:rsidDel="00000000" w:rsidP="00000000" w:rsidRDefault="00000000" w:rsidRPr="00000000" w14:paraId="0000004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12205 Berlin</w:t>
            </w:r>
          </w:p>
          <w:p w:rsidR="00000000" w:rsidDel="00000000" w:rsidP="00000000" w:rsidRDefault="00000000" w:rsidRPr="00000000" w14:paraId="0000004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Assistenzarzt (Im Rahmen der Weiterbildung für Facharzt Allgemeinmedizin).</w:t>
            </w:r>
          </w:p>
        </w:tc>
      </w:tr>
      <w:tr>
        <w:trPr>
          <w:cantSplit w:val="0"/>
          <w:tblHeader w:val="0"/>
        </w:trPr>
        <w:tc>
          <w:tcPr/>
          <w:p w:rsidR="00000000" w:rsidDel="00000000" w:rsidP="00000000" w:rsidRDefault="00000000" w:rsidRPr="00000000" w14:paraId="00000042">
            <w:pPr>
              <w:spacing w:after="0"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01.08.2021 – 31.05.2022</w:t>
            </w:r>
          </w:p>
        </w:tc>
        <w:tc>
          <w:tcPr/>
          <w:p w:rsidR="00000000" w:rsidDel="00000000" w:rsidP="00000000" w:rsidRDefault="00000000" w:rsidRPr="00000000" w14:paraId="0000004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Assistenzarzt in Orthopädischem Zentrum Spreebogen (OZS) </w:t>
            </w:r>
          </w:p>
          <w:p w:rsidR="00000000" w:rsidDel="00000000" w:rsidP="00000000" w:rsidRDefault="00000000" w:rsidRPr="00000000" w14:paraId="00000044">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und Westklinik Dahlem und (Im Rahmen der Weiterbildung für Facharzt Allgemeinmedizin).</w:t>
            </w:r>
          </w:p>
        </w:tc>
      </w:tr>
      <w:tr>
        <w:trPr>
          <w:cantSplit w:val="0"/>
          <w:tblHeader w:val="0"/>
        </w:trPr>
        <w:tc>
          <w:tcPr/>
          <w:p w:rsidR="00000000" w:rsidDel="00000000" w:rsidP="00000000" w:rsidRDefault="00000000" w:rsidRPr="00000000" w14:paraId="00000045">
            <w:pPr>
              <w:spacing w:after="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01.12.2020-31.05.2021</w:t>
            </w:r>
          </w:p>
        </w:tc>
        <w:tc>
          <w:tcPr/>
          <w:p w:rsidR="00000000" w:rsidDel="00000000" w:rsidP="00000000" w:rsidRDefault="00000000" w:rsidRPr="00000000" w14:paraId="0000004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Assistenzarzt in der Abteilung für</w:t>
            </w:r>
          </w:p>
          <w:p w:rsidR="00000000" w:rsidDel="00000000" w:rsidP="00000000" w:rsidRDefault="00000000" w:rsidRPr="00000000" w14:paraId="0000004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Allgemein, Viszeral- und Onkologische Chirurgie in Helios Berlin-Buch Krankenhaus (Im Rahmen der Weiterbildung für Facharzt Allgemeinmedizin). </w:t>
            </w:r>
          </w:p>
        </w:tc>
      </w:tr>
      <w:tr>
        <w:trPr>
          <w:cantSplit w:val="0"/>
          <w:tblHeader w:val="0"/>
        </w:trPr>
        <w:tc>
          <w:tcPr/>
          <w:p w:rsidR="00000000" w:rsidDel="00000000" w:rsidP="00000000" w:rsidRDefault="00000000" w:rsidRPr="00000000" w14:paraId="00000048">
            <w:pPr>
              <w:spacing w:after="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01.01.2020-30.11.2020 </w:t>
            </w:r>
          </w:p>
        </w:tc>
        <w:tc>
          <w:tcPr/>
          <w:p w:rsidR="00000000" w:rsidDel="00000000" w:rsidP="00000000" w:rsidRDefault="00000000" w:rsidRPr="00000000" w14:paraId="0000004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Hausarztpraxis Steglitz (Dr. med. Berndhard Etmer, Dr med. Veronika Rufer, Dr. med. Maren Holdorff) in der Markelstr. 61, 12163 Berlin.</w:t>
            </w:r>
          </w:p>
          <w:p w:rsidR="00000000" w:rsidDel="00000000" w:rsidP="00000000" w:rsidRDefault="00000000" w:rsidRPr="00000000" w14:paraId="0000004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Assistenzarzt (Im Rahmen der Weiterbildung für Facharzt Allgemeinmedizin).</w:t>
            </w:r>
          </w:p>
        </w:tc>
      </w:tr>
      <w:tr>
        <w:trPr>
          <w:cantSplit w:val="0"/>
          <w:tblHeader w:val="0"/>
        </w:trPr>
        <w:tc>
          <w:tcPr/>
          <w:p w:rsidR="00000000" w:rsidDel="00000000" w:rsidP="00000000" w:rsidRDefault="00000000" w:rsidRPr="00000000" w14:paraId="0000004B">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20.07.2019- 20.10.2019</w:t>
            </w:r>
          </w:p>
        </w:tc>
        <w:tc>
          <w:tcPr/>
          <w:p w:rsidR="00000000" w:rsidDel="00000000" w:rsidP="00000000" w:rsidRDefault="00000000" w:rsidRPr="00000000" w14:paraId="0000004C">
            <w:pPr>
              <w:spacing w:after="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Hospitation bei Dr. Alex. Impris, Spandau</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Allgemeinmedizin</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Arzt </w:t>
            </w:r>
          </w:p>
        </w:tc>
      </w:tr>
      <w:tr>
        <w:trPr>
          <w:cantSplit w:val="0"/>
          <w:tblHeader w:val="0"/>
        </w:trPr>
        <w:tc>
          <w:tcPr/>
          <w:p w:rsidR="00000000" w:rsidDel="00000000" w:rsidP="00000000" w:rsidRDefault="00000000" w:rsidRPr="00000000" w14:paraId="0000004F">
            <w:pPr>
              <w:spacing w:after="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04.2019- 15.07.2019 </w:t>
            </w:r>
          </w:p>
        </w:tc>
        <w:tc>
          <w:tcPr/>
          <w:p w:rsidR="00000000" w:rsidDel="00000000" w:rsidP="00000000" w:rsidRDefault="00000000" w:rsidRPr="00000000" w14:paraId="00000050">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Ruppiner Kliniken, Innere Medizin B, Station für Gastroenterologie </w:t>
            </w:r>
          </w:p>
          <w:p w:rsidR="00000000" w:rsidDel="00000000" w:rsidP="00000000" w:rsidRDefault="00000000" w:rsidRPr="00000000" w14:paraId="00000051">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Assistenzarzt </w:t>
            </w:r>
          </w:p>
        </w:tc>
      </w:tr>
      <w:tr>
        <w:trPr>
          <w:cantSplit w:val="0"/>
          <w:tblHeader w:val="0"/>
        </w:trPr>
        <w:tc>
          <w:tcPr/>
          <w:p w:rsidR="00000000" w:rsidDel="00000000" w:rsidP="00000000" w:rsidRDefault="00000000" w:rsidRPr="00000000" w14:paraId="00000052">
            <w:pPr>
              <w:spacing w:after="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07.2018- 31.03.2019</w:t>
            </w:r>
          </w:p>
        </w:tc>
        <w:tc>
          <w:tcPr/>
          <w:p w:rsidR="00000000" w:rsidDel="00000000" w:rsidP="00000000" w:rsidRDefault="00000000" w:rsidRPr="00000000" w14:paraId="00000053">
            <w:pPr>
              <w:spacing w:after="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Zentrum für Transfusionsmedizin und Zelltherapie Berlin (ZTB), Campus Virchow Klinikum, Charité - Universitätsmedizin Berlin</w:t>
            </w:r>
          </w:p>
          <w:p w:rsidR="00000000" w:rsidDel="00000000" w:rsidP="00000000" w:rsidRDefault="00000000" w:rsidRPr="00000000" w14:paraId="00000054">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Assistenzarzt</w:t>
            </w:r>
          </w:p>
        </w:tc>
      </w:tr>
      <w:tr>
        <w:trPr>
          <w:cantSplit w:val="0"/>
          <w:tblHeader w:val="0"/>
        </w:trPr>
        <w:tc>
          <w:tcPr/>
          <w:p w:rsidR="00000000" w:rsidDel="00000000" w:rsidP="00000000" w:rsidRDefault="00000000" w:rsidRPr="00000000" w14:paraId="00000055">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03.2017- 31.12.2017</w:t>
            </w:r>
          </w:p>
        </w:tc>
        <w:tc>
          <w:tcPr/>
          <w:p w:rsidR="00000000" w:rsidDel="00000000" w:rsidP="00000000" w:rsidRDefault="00000000" w:rsidRPr="00000000" w14:paraId="0000005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Hämatologie/Onkologie Abteilung</w:t>
            </w:r>
          </w:p>
          <w:p w:rsidR="00000000" w:rsidDel="00000000" w:rsidP="00000000" w:rsidRDefault="00000000" w:rsidRPr="00000000" w14:paraId="0000005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Virchow Klinikum, Charité - Universitätsmedizin Berlin</w:t>
            </w:r>
          </w:p>
          <w:p w:rsidR="00000000" w:rsidDel="00000000" w:rsidP="00000000" w:rsidRDefault="00000000" w:rsidRPr="00000000" w14:paraId="0000005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Hospitant </w:t>
            </w:r>
          </w:p>
        </w:tc>
      </w:tr>
      <w:tr>
        <w:trPr>
          <w:cantSplit w:val="0"/>
          <w:tblHeader w:val="0"/>
        </w:trPr>
        <w:tc>
          <w:tcPr/>
          <w:p w:rsidR="00000000" w:rsidDel="00000000" w:rsidP="00000000" w:rsidRDefault="00000000" w:rsidRPr="00000000" w14:paraId="00000059">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01.2017- 04.2017</w:t>
            </w:r>
          </w:p>
        </w:tc>
        <w:tc>
          <w:tcPr/>
          <w:p w:rsidR="00000000" w:rsidDel="00000000" w:rsidP="00000000" w:rsidRDefault="00000000" w:rsidRPr="00000000" w14:paraId="0000005A">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Klinik für Pädiatrie-Campus Virchow Klinikum, Charité - Universitätsmedizin Berlin</w:t>
            </w:r>
          </w:p>
          <w:p w:rsidR="00000000" w:rsidDel="00000000" w:rsidP="00000000" w:rsidRDefault="00000000" w:rsidRPr="00000000" w14:paraId="000000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Gastarzt</w:t>
            </w:r>
          </w:p>
        </w:tc>
      </w:tr>
      <w:tr>
        <w:trPr>
          <w:cantSplit w:val="0"/>
          <w:tblHeader w:val="0"/>
        </w:trPr>
        <w:tc>
          <w:tcPr/>
          <w:p w:rsidR="00000000" w:rsidDel="00000000" w:rsidP="00000000" w:rsidRDefault="00000000" w:rsidRPr="00000000" w14:paraId="0000005C">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04.2013 - 01.2017</w:t>
            </w:r>
          </w:p>
        </w:tc>
        <w:tc>
          <w:tcPr/>
          <w:p w:rsidR="00000000" w:rsidDel="00000000" w:rsidP="00000000" w:rsidRDefault="00000000" w:rsidRPr="00000000" w14:paraId="0000005D">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Medizinische Fakultät,</w:t>
            </w:r>
          </w:p>
          <w:p w:rsidR="00000000" w:rsidDel="00000000" w:rsidP="00000000" w:rsidRDefault="00000000" w:rsidRPr="00000000" w14:paraId="0000005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Univeristy of Helsinki</w:t>
            </w:r>
          </w:p>
          <w:p w:rsidR="00000000" w:rsidDel="00000000" w:rsidP="00000000" w:rsidRDefault="00000000" w:rsidRPr="00000000" w14:paraId="0000005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PhD student (Forschung)</w:t>
            </w:r>
          </w:p>
        </w:tc>
      </w:tr>
      <w:tr>
        <w:trPr>
          <w:cantSplit w:val="0"/>
          <w:tblHeader w:val="0"/>
        </w:trPr>
        <w:tc>
          <w:tcPr/>
          <w:p w:rsidR="00000000" w:rsidDel="00000000" w:rsidP="00000000" w:rsidRDefault="00000000" w:rsidRPr="00000000" w14:paraId="0000006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02.2012- 05.2012</w:t>
            </w:r>
          </w:p>
        </w:tc>
        <w:tc>
          <w:tcPr/>
          <w:p w:rsidR="00000000" w:rsidDel="00000000" w:rsidP="00000000" w:rsidRDefault="00000000" w:rsidRPr="00000000" w14:paraId="00000061">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Hämatologie Station in TKYS (Turku University Hospital) -Turku-Finland.                                                                 (Intermittierend Behandelnd)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09.2011 - 05.2015</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before="24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Cure2Children Foundation, Italy (NGO)</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Arbeitsthema: </w:t>
            </w:r>
            <w:hyperlink r:id="rId8">
              <w:r w:rsidDel="00000000" w:rsidR="00000000" w:rsidRPr="00000000">
                <w:rPr>
                  <w:rFonts w:ascii="Times New Roman" w:cs="Times New Roman" w:eastAsia="Times New Roman" w:hAnsi="Times New Roman"/>
                  <w:b w:val="1"/>
                  <w:bCs w:val="1"/>
                  <w:color w:val="000000"/>
                  <w:sz w:val="24"/>
                  <w:szCs w:val="24"/>
                  <w:rtl w:val="0"/>
                </w:rPr>
                <w:t xml:space="preserve">Knochenmarkt</w:t>
              </w:r>
            </w:hyperlink>
            <w:r w:rsidDel="00000000" w:rsidR="00000000" w:rsidRPr="00000000">
              <w:rPr>
                <w:rFonts w:ascii="Times New Roman" w:cs="Times New Roman" w:eastAsia="Times New Roman" w:hAnsi="Times New Roman"/>
                <w:b w:val="1"/>
                <w:bCs w:val="1"/>
                <w:color w:val="000000"/>
                <w:sz w:val="24"/>
                <w:szCs w:val="24"/>
                <w:rtl w:val="0"/>
              </w:rPr>
              <w:t xml:space="preserve">transplantation für Thalassämie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Aufgaben (Teilzeitarbeit): Täglich Follow-up der Patienten mit Online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website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Artikeln Schreiben, Teilnahme mit </w:t>
            </w:r>
            <w:r w:rsidDel="00000000" w:rsidR="00000000" w:rsidRPr="00000000">
              <w:rPr>
                <w:rFonts w:ascii="Times New Roman" w:cs="Times New Roman" w:eastAsia="Times New Roman" w:hAnsi="Times New Roman"/>
                <w:b w:val="1"/>
                <w:bCs w:val="1"/>
                <w:sz w:val="24"/>
                <w:szCs w:val="24"/>
                <w:rtl w:val="0"/>
              </w:rPr>
              <w:t xml:space="preserve">medizinischem</w:t>
            </w:r>
            <w:r w:rsidDel="00000000" w:rsidR="00000000" w:rsidRPr="00000000">
              <w:rPr>
                <w:rFonts w:ascii="Times New Roman" w:cs="Times New Roman" w:eastAsia="Times New Roman" w:hAnsi="Times New Roman"/>
                <w:b w:val="1"/>
                <w:bCs w:val="1"/>
                <w:color w:val="000000"/>
                <w:sz w:val="24"/>
                <w:szCs w:val="24"/>
                <w:rtl w:val="0"/>
              </w:rPr>
              <w:t xml:space="preserve"> Arbeitsteam in</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Onsite startup centers (Indien- Marokko)</w:t>
            </w:r>
          </w:p>
        </w:tc>
      </w:tr>
      <w:tr>
        <w:trPr>
          <w:cantSplit w:val="0"/>
          <w:tblHeader w:val="0"/>
        </w:trPr>
        <w:tc>
          <w:tcPr/>
          <w:p w:rsidR="00000000" w:rsidDel="00000000" w:rsidP="00000000" w:rsidRDefault="00000000" w:rsidRPr="00000000" w14:paraId="00000068">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2010 - 07.2011</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Manbar Al Islam Klinikum</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(Innere Medizin)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Arzt (Abend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Dienst)</w:t>
            </w:r>
          </w:p>
        </w:tc>
      </w:tr>
      <w:tr>
        <w:trPr>
          <w:cantSplit w:val="0"/>
          <w:tblHeader w:val="0"/>
        </w:trPr>
        <w:tc>
          <w:tcPr/>
          <w:p w:rsidR="00000000" w:rsidDel="00000000" w:rsidP="00000000" w:rsidRDefault="00000000" w:rsidRPr="00000000" w14:paraId="0000006C">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01.2008 – 07.2008</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before="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Cairo Universität Klinikum (Kasr Al Aini)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Innere Medizin - </w:t>
            </w:r>
            <w:r w:rsidDel="00000000" w:rsidR="00000000" w:rsidRPr="00000000">
              <w:rPr>
                <w:rFonts w:ascii="Times New Roman" w:cs="Times New Roman" w:eastAsia="Times New Roman" w:hAnsi="Times New Roman"/>
                <w:sz w:val="24"/>
                <w:szCs w:val="24"/>
                <w:rtl w:val="0"/>
              </w:rPr>
              <w:t xml:space="preserve">Innere Medizin</w:t>
            </w:r>
            <w:r w:rsidDel="00000000" w:rsidR="00000000" w:rsidRPr="00000000">
              <w:rPr>
                <w:rFonts w:ascii="Times New Roman" w:cs="Times New Roman" w:eastAsia="Times New Roman" w:hAnsi="Times New Roman"/>
                <w:color w:val="000000"/>
                <w:sz w:val="24"/>
                <w:szCs w:val="24"/>
                <w:rtl w:val="0"/>
              </w:rPr>
              <w:t xml:space="preserve">/Hämatologie Station.</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Assistenzarzt</w:t>
            </w:r>
          </w:p>
        </w:tc>
      </w:tr>
      <w:tr>
        <w:trPr>
          <w:cantSplit w:val="0"/>
          <w:tblHeader w:val="0"/>
        </w:trPr>
        <w:tc>
          <w:tcPr/>
          <w:p w:rsidR="00000000" w:rsidDel="00000000" w:rsidP="00000000" w:rsidRDefault="00000000" w:rsidRPr="00000000" w14:paraId="00000070">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08.2006 – 02.2007</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 Cancer Institute-Cairo </w:t>
            </w:r>
            <w:r w:rsidDel="00000000" w:rsidR="00000000" w:rsidRPr="00000000">
              <w:rPr>
                <w:rFonts w:ascii="Times New Roman" w:cs="Times New Roman" w:eastAsia="Times New Roman" w:hAnsi="Times New Roman"/>
                <w:sz w:val="24"/>
                <w:szCs w:val="24"/>
                <w:rtl w:val="0"/>
              </w:rPr>
              <w:t xml:space="preserve">Universitätsklinikum</w:t>
            </w:r>
            <w:r w:rsidDel="00000000" w:rsidR="00000000" w:rsidRPr="00000000">
              <w:rPr>
                <w:rFonts w:ascii="Times New Roman" w:cs="Times New Roman" w:eastAsia="Times New Roman" w:hAnsi="Times New Roman"/>
                <w:color w:val="000000"/>
                <w:sz w:val="24"/>
                <w:szCs w:val="24"/>
                <w:rtl w:val="0"/>
              </w:rPr>
              <w:t xml:space="preserve"> -Cairo-Egypt.</w:t>
            </w:r>
          </w:p>
          <w:p w:rsidR="00000000" w:rsidDel="00000000" w:rsidP="00000000" w:rsidRDefault="00000000" w:rsidRPr="00000000" w14:paraId="0000007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Assistenzarzt (geschickt vom National Research Center)</w:t>
            </w:r>
          </w:p>
        </w:tc>
      </w:tr>
      <w:tr>
        <w:trPr>
          <w:cantSplit w:val="0"/>
          <w:tblHeader w:val="0"/>
        </w:trPr>
        <w:tc>
          <w:tcPr/>
          <w:p w:rsidR="00000000" w:rsidDel="00000000" w:rsidP="00000000" w:rsidRDefault="00000000" w:rsidRPr="00000000" w14:paraId="0000007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03.2006 – 08.2011 </w:t>
            </w:r>
          </w:p>
          <w:p w:rsidR="00000000" w:rsidDel="00000000" w:rsidP="00000000" w:rsidRDefault="00000000" w:rsidRPr="00000000" w14:paraId="0000007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(03.2006-07.2006, </w:t>
            </w:r>
          </w:p>
          <w:p w:rsidR="00000000" w:rsidDel="00000000" w:rsidP="00000000" w:rsidRDefault="00000000" w:rsidRPr="00000000" w14:paraId="0000007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02.2007- 12.2007, </w:t>
            </w:r>
          </w:p>
          <w:p w:rsidR="00000000" w:rsidDel="00000000" w:rsidP="00000000" w:rsidRDefault="00000000" w:rsidRPr="00000000" w14:paraId="0000007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08.2008-08.2011)</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 Research Center, Kairo, Ägypten</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Assistenzarzt (Innere Medizin) </w:t>
            </w:r>
          </w:p>
        </w:tc>
      </w:tr>
      <w:tr>
        <w:trPr>
          <w:cantSplit w:val="0"/>
          <w:tblHeader w:val="0"/>
        </w:trPr>
        <w:tc>
          <w:tcPr/>
          <w:p w:rsidR="00000000" w:rsidDel="00000000" w:rsidP="00000000" w:rsidRDefault="00000000" w:rsidRPr="00000000" w14:paraId="00000079">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01.03.2005 – 28.02.2006</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before="240" w:line="240" w:lineRule="auto"/>
              <w:ind w:left="2835" w:hanging="283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Ain Shams Universität, Ägypten</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2835" w:hanging="28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Praktisches Jahr (PJ) </w:t>
            </w:r>
          </w:p>
        </w:tc>
      </w:tr>
    </w:tbl>
    <w:p w:rsidR="00000000" w:rsidDel="00000000" w:rsidP="00000000" w:rsidRDefault="00000000" w:rsidRPr="00000000" w14:paraId="0000007C">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D">
      <w:pPr>
        <w:spacing w:after="0" w:lineRule="auto"/>
        <w:ind w:left="1701" w:hanging="1701"/>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Aktive Mitgliedschaften in NGOs</w:t>
      </w:r>
    </w:p>
    <w:p w:rsidR="00000000" w:rsidDel="00000000" w:rsidP="00000000" w:rsidRDefault="00000000" w:rsidRPr="00000000" w14:paraId="0000007E">
      <w:pPr>
        <w:spacing w:after="0" w:lineRule="auto"/>
        <w:ind w:left="1701" w:hanging="1701"/>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7F">
      <w:pPr>
        <w:spacing w:after="0" w:lineRule="auto"/>
        <w:ind w:left="4253" w:hanging="4253"/>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06.2015 bis jetzt                                </w:t>
        <w:tab/>
        <w:t xml:space="preserve">Der medizinische Berater für DGETHA &amp; Friends (Die Deutsche Gesellschaft für Thalassämie und seltene Krankheiten), https://www.degetha.org/</w:t>
      </w:r>
    </w:p>
    <w:p w:rsidR="00000000" w:rsidDel="00000000" w:rsidP="00000000" w:rsidRDefault="00000000" w:rsidRPr="00000000" w14:paraId="00000080">
      <w:pPr>
        <w:spacing w:after="0" w:lineRule="auto"/>
        <w:ind w:left="425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 Partnerschaft mit der Kinderklinik des Charité Universitätsklinikums)</w:t>
      </w:r>
    </w:p>
    <w:p w:rsidR="00000000" w:rsidDel="00000000" w:rsidP="00000000" w:rsidRDefault="00000000" w:rsidRPr="00000000" w14:paraId="00000081">
      <w:pPr>
        <w:spacing w:after="0" w:lineRule="auto"/>
        <w:ind w:left="4253"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8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Kenntnisse </w:t>
      </w:r>
    </w:p>
    <w:p w:rsidR="00000000" w:rsidDel="00000000" w:rsidP="00000000" w:rsidRDefault="00000000" w:rsidRPr="00000000" w14:paraId="0000008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spacing w:after="0" w:lineRule="auto"/>
        <w:ind w:left="4253" w:hanging="425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Sprachen                                                        </w:t>
      </w:r>
      <w:r w:rsidDel="00000000" w:rsidR="00000000" w:rsidRPr="00000000">
        <w:rPr>
          <w:rFonts w:ascii="Times New Roman" w:cs="Times New Roman" w:eastAsia="Times New Roman" w:hAnsi="Times New Roman"/>
          <w:b w:val="1"/>
          <w:bCs w:val="1"/>
          <w:sz w:val="24"/>
          <w:szCs w:val="24"/>
          <w:rtl w:val="0"/>
        </w:rPr>
        <w:t xml:space="preserve">Deutsch (</w:t>
      </w:r>
      <w:r w:rsidDel="00000000" w:rsidR="00000000" w:rsidRPr="00000000">
        <w:rPr>
          <w:rFonts w:ascii="Times New Roman" w:cs="Times New Roman" w:eastAsia="Times New Roman" w:hAnsi="Times New Roman"/>
          <w:b w:val="1"/>
          <w:bCs w:val="1"/>
          <w:sz w:val="24"/>
          <w:szCs w:val="24"/>
          <w:u w:val="single"/>
          <w:rtl w:val="0"/>
        </w:rPr>
        <w:t xml:space="preserve">C1 Fachsprache -Ärztekammer Berlin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Arabisch (Mutter Sprache),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Englisch (fließend). </w:t>
      </w:r>
      <w:r w:rsidDel="00000000" w:rsidR="00000000" w:rsidRPr="00000000">
        <w:rPr>
          <w:rtl w:val="0"/>
        </w:rPr>
      </w:r>
    </w:p>
    <w:p w:rsidR="00000000" w:rsidDel="00000000" w:rsidP="00000000" w:rsidRDefault="00000000" w:rsidRPr="00000000" w14:paraId="00000086">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Fransocizisch (Grundkenntisse), Finnisch (Grund Kenntnisse), Schwedisch (Grund Kenntnisse).                                                                                                                                                    </w:t>
      </w:r>
    </w:p>
    <w:p w:rsidR="00000000" w:rsidDel="00000000" w:rsidP="00000000" w:rsidRDefault="00000000" w:rsidRPr="00000000" w14:paraId="00000087">
      <w:pPr>
        <w:spacing w:after="0" w:lineRule="auto"/>
        <w:ind w:left="4253" w:hanging="425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PC-Kenntnisse                                               Ausgeszeichnete Kenntnisse in Cure2Children database, Microsoft Office, SPSS, Graphpad Prizm, Adobe photoshop.</w:t>
      </w:r>
    </w:p>
    <w:p w:rsidR="00000000" w:rsidDel="00000000" w:rsidP="00000000" w:rsidRDefault="00000000" w:rsidRPr="00000000" w14:paraId="00000089">
      <w:pPr>
        <w:spacing w:after="0" w:lineRule="auto"/>
        <w:ind w:left="4253" w:hanging="425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Andere                                                           Medizinische Illustration.</w:t>
      </w:r>
    </w:p>
    <w:p w:rsidR="00000000" w:rsidDel="00000000" w:rsidP="00000000" w:rsidRDefault="00000000" w:rsidRPr="00000000" w14:paraId="0000008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Stipendien und Auszeichnungen</w:t>
      </w:r>
    </w:p>
    <w:tbl>
      <w:tblPr>
        <w:tblStyle w:val="Table3"/>
        <w:tblW w:w="9026.0" w:type="dxa"/>
        <w:jc w:val="left"/>
        <w:tblBorders>
          <w:top w:color="000000" w:space="0" w:sz="4" w:val="dashed"/>
          <w:left w:color="000000" w:space="0" w:sz="0" w:val="nil"/>
          <w:bottom w:color="000000" w:space="0" w:sz="0" w:val="nil"/>
          <w:right w:color="000000" w:space="0" w:sz="0" w:val="nil"/>
          <w:insideH w:color="000000" w:space="0" w:sz="4" w:val="dashed"/>
          <w:insideV w:color="000000" w:space="0" w:sz="0" w:val="nil"/>
        </w:tblBorders>
        <w:tblLayout w:type="fixed"/>
        <w:tblLook w:val="0400"/>
      </w:tblPr>
      <w:tblGrid>
        <w:gridCol w:w="4245"/>
        <w:gridCol w:w="4781"/>
        <w:tblGridChange w:id="0">
          <w:tblGrid>
            <w:gridCol w:w="4245"/>
            <w:gridCol w:w="4781"/>
          </w:tblGrid>
        </w:tblGridChange>
      </w:tblGrid>
      <w:tr>
        <w:trPr>
          <w:cantSplit w:val="0"/>
          <w:tblHeader w:val="0"/>
        </w:trPr>
        <w:tc>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Helsinki dissertation completion grant (4500 Euro)</w:t>
            </w:r>
          </w:p>
        </w:tc>
      </w:tr>
      <w:tr>
        <w:trPr>
          <w:cantSplit w:val="0"/>
          <w:tblHeader w:val="0"/>
        </w:trPr>
        <w:tc>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Veritautien Tutkimussäätiö (Die Stiftung für Blut Krankeit Forschung - Finnland) </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 Euro)</w:t>
            </w:r>
          </w:p>
        </w:tc>
      </w:tr>
      <w:tr>
        <w:trPr>
          <w:cantSplit w:val="0"/>
          <w:tblHeader w:val="0"/>
        </w:trPr>
        <w:tc>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c>
          <w:tcPr/>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Finnish Hematology Association (SHY) Stipendium (3000 Euro)</w:t>
            </w:r>
          </w:p>
        </w:tc>
      </w:tr>
      <w:tr>
        <w:trPr>
          <w:cantSplit w:val="0"/>
          <w:tblHeader w:val="0"/>
        </w:trPr>
        <w:tc>
          <w:tcPr/>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c>
          <w:tcPr/>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Otto Malm grant (4000 Euro)</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w:t>
            </w:r>
          </w:p>
        </w:tc>
        <w:tc>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Väre Foundation for Pediatric Cancer Research (9500 Euro)</w:t>
            </w:r>
          </w:p>
        </w:tc>
      </w:tr>
    </w:tbl>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Konferenzen in Deutschland </w:t>
      </w:r>
    </w:p>
    <w:p w:rsidR="00000000" w:rsidDel="00000000" w:rsidP="00000000" w:rsidRDefault="00000000" w:rsidRPr="00000000" w14:paraId="0000009C">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2024: "Symposium Hämatologie-Heute, Ulm, Germany."</w:t>
      </w:r>
    </w:p>
    <w:p w:rsidR="00000000" w:rsidDel="00000000" w:rsidP="00000000" w:rsidRDefault="00000000" w:rsidRPr="00000000" w14:paraId="0000009E">
      <w:pPr>
        <w:rPr>
          <w:rFonts w:ascii="Times New Roman" w:cs="Times New Roman" w:eastAsia="Times New Roman" w:hAnsi="Times New Roman"/>
          <w:sz w:val="24"/>
          <w:szCs w:val="24"/>
        </w:rPr>
      </w:pPr>
      <w:bookmarkStart w:colFirst="0" w:colLast="0" w:name="_vi4voajlkiwd" w:id="1"/>
      <w:bookmarkEnd w:id="1"/>
      <w:r w:rsidDel="00000000" w:rsidR="00000000" w:rsidRPr="00000000">
        <w:rPr>
          <w:rFonts w:ascii="Times New Roman" w:cs="Times New Roman" w:eastAsia="Times New Roman" w:hAnsi="Times New Roman"/>
          <w:sz w:val="24"/>
          <w:szCs w:val="24"/>
          <w:rtl w:val="0"/>
        </w:rPr>
        <w:t xml:space="preserve">April 2023: "Symposium Hämatologie-Heute, Koblenz, Germany."</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2019: "Symposium Hämatologie-Heute, Cologne, Germany."</w:t>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2017: ”Transplant Academy, Zelluläre Therapien“ im Rahmen der Jahrestagung der Deutschen Arbeitsgemeinschaft für Knochenmark- und Blutstammzelltransplantation e. V. (DAG-KBT), Germany, Deutschland.“</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2017: “Pan-European Consensus Conference on Newborn Screening for Haemoglobinopathies; Berlin; Germany.”</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2016: "Symposium Hämatologie-Heute, Berlin, Germany."</w:t>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BUFDI (in Deutschland)</w:t>
      </w:r>
    </w:p>
    <w:p w:rsidR="00000000" w:rsidDel="00000000" w:rsidP="00000000" w:rsidRDefault="00000000" w:rsidRPr="00000000" w14:paraId="000000A5">
      <w:pPr>
        <w:spacing w:after="0" w:lineRule="auto"/>
        <w:ind w:left="1701" w:hanging="1701"/>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A6">
      <w:pPr>
        <w:spacing w:after="0" w:lineRule="auto"/>
        <w:ind w:left="4253" w:hanging="42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16.08.2016 - 31.10.2016                                 Notdienst für Suchtmittelgefährdete und   abhängige Berlin e. V.</w:t>
      </w:r>
    </w:p>
    <w:p w:rsidR="00000000" w:rsidDel="00000000" w:rsidP="00000000" w:rsidRDefault="00000000" w:rsidRPr="00000000" w14:paraId="000000A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Ein Freiwillige Mitarbeiter (BUFDI)</w:t>
      </w:r>
    </w:p>
    <w:p w:rsidR="00000000" w:rsidDel="00000000" w:rsidP="00000000" w:rsidRDefault="00000000" w:rsidRPr="00000000" w14:paraId="000000A8">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9">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Ausgewählte Artikel und wissenschaftliche Publikationen</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B">
      <w:pPr>
        <w:shd w:fill="ffffff" w:val="clear"/>
        <w:rPr>
          <w:rFonts w:ascii="Times New Roman" w:cs="Times New Roman" w:eastAsia="Times New Roman" w:hAnsi="Times New Roman"/>
          <w:sz w:val="24"/>
          <w:szCs w:val="24"/>
        </w:rPr>
      </w:pPr>
      <w:bookmarkStart w:colFirst="0" w:colLast="0" w:name="_knezevnbwdyf" w:id="2"/>
      <w:bookmarkEnd w:id="2"/>
      <w:r w:rsidDel="00000000" w:rsidR="00000000" w:rsidRPr="00000000">
        <w:rPr>
          <w:rFonts w:ascii="Times New Roman" w:cs="Times New Roman" w:eastAsia="Times New Roman" w:hAnsi="Times New Roman"/>
          <w:b w:val="1"/>
          <w:bCs w:val="1"/>
          <w:sz w:val="24"/>
          <w:szCs w:val="24"/>
          <w:rtl w:val="0"/>
        </w:rPr>
        <w:t xml:space="preserve">Missiry ME,</w:t>
      </w:r>
      <w:r w:rsidDel="00000000" w:rsidR="00000000" w:rsidRPr="00000000">
        <w:rPr>
          <w:rFonts w:ascii="Times New Roman" w:cs="Times New Roman" w:eastAsia="Times New Roman" w:hAnsi="Times New Roman"/>
          <w:sz w:val="24"/>
          <w:szCs w:val="24"/>
          <w:rtl w:val="0"/>
        </w:rPr>
        <w:t xml:space="preserve"> Hjorth-Hansen H, Richter J, Olsson-Strömberg U, Stenke L, Porkka K, Kreutzman A, Mustjoki S. Early </w:t>
      </w:r>
      <w:r w:rsidDel="00000000" w:rsidR="00000000" w:rsidRPr="00000000">
        <w:rPr>
          <w:rFonts w:ascii="Times New Roman" w:cs="Times New Roman" w:eastAsia="Times New Roman" w:hAnsi="Times New Roman"/>
          <w:i w:val="1"/>
          <w:iCs w:val="1"/>
          <w:sz w:val="24"/>
          <w:szCs w:val="24"/>
          <w:rtl w:val="0"/>
        </w:rPr>
        <w:t xml:space="preserve">BCR-ABL1</w:t>
      </w:r>
      <w:r w:rsidDel="00000000" w:rsidR="00000000" w:rsidRPr="00000000">
        <w:rPr>
          <w:rFonts w:ascii="Times New Roman" w:cs="Times New Roman" w:eastAsia="Times New Roman" w:hAnsi="Times New Roman"/>
          <w:sz w:val="24"/>
          <w:szCs w:val="24"/>
          <w:rtl w:val="0"/>
        </w:rPr>
        <w:t xml:space="preserve"> transcript decline after 1 month as an indicator for therapy response in chronic myeloid leukemia. </w:t>
      </w:r>
      <w:r w:rsidDel="00000000" w:rsidR="00000000" w:rsidRPr="00000000">
        <w:rPr>
          <w:rFonts w:ascii="Times New Roman" w:cs="Times New Roman" w:eastAsia="Times New Roman" w:hAnsi="Times New Roman"/>
          <w:b w:val="1"/>
          <w:bCs w:val="1"/>
          <w:sz w:val="24"/>
          <w:szCs w:val="24"/>
          <w:rtl w:val="0"/>
        </w:rPr>
        <w:t xml:space="preserve">PLOS One</w:t>
      </w:r>
      <w:r w:rsidDel="00000000" w:rsidR="00000000" w:rsidRPr="00000000">
        <w:rPr>
          <w:rFonts w:ascii="Times New Roman" w:cs="Times New Roman" w:eastAsia="Times New Roman" w:hAnsi="Times New Roman"/>
          <w:sz w:val="24"/>
          <w:szCs w:val="24"/>
          <w:rtl w:val="0"/>
        </w:rPr>
        <w:t xml:space="preserve"> 2017 Jan 30;12(1):e0171041. (PMID:28135325) (impact factor 3.057) </w:t>
      </w:r>
    </w:p>
    <w:p w:rsidR="00000000" w:rsidDel="00000000" w:rsidP="00000000" w:rsidRDefault="00000000" w:rsidRPr="00000000" w14:paraId="000000A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Missiry ME</w:t>
      </w:r>
      <w:r w:rsidDel="00000000" w:rsidR="00000000" w:rsidRPr="00000000">
        <w:rPr>
          <w:rFonts w:ascii="Times New Roman" w:cs="Times New Roman" w:eastAsia="Times New Roman" w:hAnsi="Times New Roman"/>
          <w:sz w:val="24"/>
          <w:szCs w:val="24"/>
          <w:rtl w:val="0"/>
        </w:rPr>
        <w:t xml:space="preserve">, Adnan S, Rajala H, Al-Samadi A, Ekblom M, Markevän B, Åstrand-Grundström I, Wold M, Svedahl ER, Juhl BR, Bjerrum OW, Haulin I, Porkka K, Olsson-Strömberg U, Hjorth-Hansen H, Mustjoki S. Assessment of bone marrow lymphocytic status during tyrosine kinase inhibitor therapy and its relation to therapy response in chronic phase chronic myeloid leukemia patients. </w:t>
      </w:r>
      <w:r w:rsidDel="00000000" w:rsidR="00000000" w:rsidRPr="00000000">
        <w:rPr>
          <w:rFonts w:ascii="Times New Roman" w:cs="Times New Roman" w:eastAsia="Times New Roman" w:hAnsi="Times New Roman"/>
          <w:b w:val="1"/>
          <w:bCs w:val="1"/>
          <w:sz w:val="24"/>
          <w:szCs w:val="24"/>
          <w:rtl w:val="0"/>
        </w:rPr>
        <w:t xml:space="preserve">Journal of Cancer Research and Clinical Oncology</w:t>
      </w:r>
      <w:r w:rsidDel="00000000" w:rsidR="00000000" w:rsidRPr="00000000">
        <w:rPr>
          <w:rFonts w:ascii="Times New Roman" w:cs="Times New Roman" w:eastAsia="Times New Roman" w:hAnsi="Times New Roman"/>
          <w:sz w:val="24"/>
          <w:szCs w:val="24"/>
          <w:rtl w:val="0"/>
        </w:rPr>
        <w:t xml:space="preserve"> 2016 Jan 8; doi:10.1007/s00432-015-2101-4. (PMID:26746653) (impact factor 3.081) </w:t>
      </w:r>
    </w:p>
    <w:p w:rsidR="00000000" w:rsidDel="00000000" w:rsidP="00000000" w:rsidRDefault="00000000" w:rsidRPr="00000000" w14:paraId="000000A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Rajala H, </w:t>
      </w:r>
      <w:r w:rsidDel="00000000" w:rsidR="00000000" w:rsidRPr="00000000">
        <w:rPr>
          <w:rFonts w:ascii="Times New Roman" w:cs="Times New Roman" w:eastAsia="Times New Roman" w:hAnsi="Times New Roman"/>
          <w:b w:val="1"/>
          <w:bCs w:val="1"/>
          <w:sz w:val="24"/>
          <w:szCs w:val="24"/>
          <w:rtl w:val="0"/>
        </w:rPr>
        <w:t xml:space="preserve">Missiry ME (shared first author)</w:t>
      </w:r>
      <w:r w:rsidDel="00000000" w:rsidR="00000000" w:rsidRPr="00000000">
        <w:rPr>
          <w:rFonts w:ascii="Times New Roman" w:cs="Times New Roman" w:eastAsia="Times New Roman" w:hAnsi="Times New Roman"/>
          <w:sz w:val="24"/>
          <w:szCs w:val="24"/>
          <w:rtl w:val="0"/>
        </w:rPr>
        <w:t xml:space="preserve">, Strömberg A, Richter J, Hjorth-Hansen H, Porkka K, Kreutzman A, Mustjoki S. Tyrosine kinase inhibitor therapy-induced changes in humoral immunity in patients with chronic myeloid leukemia. </w:t>
      </w:r>
      <w:r w:rsidDel="00000000" w:rsidR="00000000" w:rsidRPr="00000000">
        <w:rPr>
          <w:rFonts w:ascii="Times New Roman" w:cs="Times New Roman" w:eastAsia="Times New Roman" w:hAnsi="Times New Roman"/>
          <w:b w:val="1"/>
          <w:bCs w:val="1"/>
          <w:sz w:val="24"/>
          <w:szCs w:val="24"/>
          <w:rtl w:val="0"/>
        </w:rPr>
        <w:t xml:space="preserve">Journal of Cancer Research and Clinical Oncology</w:t>
      </w:r>
      <w:r w:rsidDel="00000000" w:rsidR="00000000" w:rsidRPr="00000000">
        <w:rPr>
          <w:rFonts w:ascii="Times New Roman" w:cs="Times New Roman" w:eastAsia="Times New Roman" w:hAnsi="Times New Roman"/>
          <w:sz w:val="24"/>
          <w:szCs w:val="24"/>
          <w:rtl w:val="0"/>
        </w:rPr>
        <w:t xml:space="preserve"> 2017 Mar 23; 1–12. doi:10.1007/s00432-017-2378-6. (PMID:28337541) (impact factor 3.081)</w:t>
      </w:r>
    </w:p>
    <w:p w:rsidR="00000000" w:rsidDel="00000000" w:rsidP="00000000" w:rsidRDefault="00000000" w:rsidRPr="00000000" w14:paraId="000000AE">
      <w:pPr>
        <w:shd w:fill="ffffff" w:val="clear"/>
        <w:spacing w:after="0" w:lineRule="auto"/>
        <w:rPr>
          <w:rFonts w:ascii="Times New Roman" w:cs="Times New Roman" w:eastAsia="Times New Roman" w:hAnsi="Times New Roman"/>
          <w:sz w:val="24"/>
          <w:szCs w:val="24"/>
        </w:rPr>
      </w:pPr>
      <w:bookmarkStart w:colFirst="0" w:colLast="0" w:name="_ys6xlyu9i4n1" w:id="3"/>
      <w:bookmarkEnd w:id="3"/>
      <w:r w:rsidDel="00000000" w:rsidR="00000000" w:rsidRPr="00000000">
        <w:rPr>
          <w:rtl w:val="0"/>
        </w:rPr>
      </w:r>
    </w:p>
    <w:p w:rsidR="00000000" w:rsidDel="00000000" w:rsidP="00000000" w:rsidRDefault="00000000" w:rsidRPr="00000000" w14:paraId="000000AF">
      <w:pPr>
        <w:shd w:fill="ffffff" w:val="clear"/>
        <w:spacing w:after="0" w:lineRule="auto"/>
        <w:rPr>
          <w:rFonts w:ascii="Times New Roman" w:cs="Times New Roman" w:eastAsia="Times New Roman" w:hAnsi="Times New Roman"/>
          <w:sz w:val="24"/>
          <w:szCs w:val="24"/>
        </w:rPr>
      </w:pPr>
      <w:bookmarkStart w:colFirst="0" w:colLast="0" w:name="_svxr45wdi7h6" w:id="4"/>
      <w:bookmarkEnd w:id="4"/>
      <w:r w:rsidDel="00000000" w:rsidR="00000000" w:rsidRPr="00000000">
        <w:rPr>
          <w:rFonts w:ascii="Times New Roman" w:cs="Times New Roman" w:eastAsia="Times New Roman" w:hAnsi="Times New Roman"/>
          <w:sz w:val="24"/>
          <w:szCs w:val="24"/>
          <w:rtl w:val="0"/>
        </w:rPr>
        <w:t xml:space="preserve">Mosakhani N, </w:t>
      </w:r>
      <w:r w:rsidDel="00000000" w:rsidR="00000000" w:rsidRPr="00000000">
        <w:rPr>
          <w:rFonts w:ascii="Times New Roman" w:cs="Times New Roman" w:eastAsia="Times New Roman" w:hAnsi="Times New Roman"/>
          <w:b w:val="1"/>
          <w:bCs w:val="1"/>
          <w:sz w:val="24"/>
          <w:szCs w:val="24"/>
          <w:rtl w:val="0"/>
        </w:rPr>
        <w:t xml:space="preserve">Missiry ME (shared first author)</w:t>
      </w:r>
      <w:r w:rsidDel="00000000" w:rsidR="00000000" w:rsidRPr="00000000">
        <w:rPr>
          <w:rFonts w:ascii="Times New Roman" w:cs="Times New Roman" w:eastAsia="Times New Roman" w:hAnsi="Times New Roman"/>
          <w:sz w:val="24"/>
          <w:szCs w:val="24"/>
          <w:rtl w:val="0"/>
        </w:rPr>
        <w:t xml:space="preserve">, Vakkila E, Knuutila S, and Vakkila J. Low Expression of Mir-18a as a Characteristic of Pediatric Acute Lymphoblastic Leukemia. </w:t>
      </w:r>
      <w:r w:rsidDel="00000000" w:rsidR="00000000" w:rsidRPr="00000000">
        <w:rPr>
          <w:rFonts w:ascii="Times New Roman" w:cs="Times New Roman" w:eastAsia="Times New Roman" w:hAnsi="Times New Roman"/>
          <w:b w:val="1"/>
          <w:bCs w:val="1"/>
          <w:sz w:val="24"/>
          <w:szCs w:val="24"/>
          <w:rtl w:val="0"/>
        </w:rPr>
        <w:t xml:space="preserve">Journal of Pediatric Hematology/Oncology</w:t>
      </w:r>
      <w:r w:rsidDel="00000000" w:rsidR="00000000" w:rsidRPr="00000000">
        <w:rPr>
          <w:rFonts w:ascii="Times New Roman" w:cs="Times New Roman" w:eastAsia="Times New Roman" w:hAnsi="Times New Roman"/>
          <w:sz w:val="24"/>
          <w:szCs w:val="24"/>
          <w:rtl w:val="0"/>
        </w:rPr>
        <w:t xml:space="preserve"> 2017 Nov 1;39, no. 8: 585–88.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https://doi.org/10.1097/MPH.0000000000000921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0">
      <w:pPr>
        <w:shd w:fill="ffffff" w:val="clear"/>
        <w:spacing w:after="0" w:lineRule="auto"/>
        <w:rPr>
          <w:rFonts w:ascii="Times New Roman" w:cs="Times New Roman" w:eastAsia="Times New Roman" w:hAnsi="Times New Roman"/>
          <w:sz w:val="24"/>
          <w:szCs w:val="24"/>
        </w:rPr>
      </w:pPr>
      <w:bookmarkStart w:colFirst="0" w:colLast="0" w:name="_kk6env7p3118" w:id="5"/>
      <w:bookmarkEnd w:id="5"/>
      <w:r w:rsidDel="00000000" w:rsidR="00000000" w:rsidRPr="00000000">
        <w:rPr>
          <w:rtl w:val="0"/>
        </w:rPr>
      </w:r>
    </w:p>
    <w:p w:rsidR="00000000" w:rsidDel="00000000" w:rsidP="00000000" w:rsidRDefault="00000000" w:rsidRPr="00000000" w14:paraId="000000B1">
      <w:pPr>
        <w:shd w:fill="ffffff" w:val="clear"/>
        <w:spacing w:after="0" w:lineRule="auto"/>
        <w:rPr>
          <w:rFonts w:ascii="Times New Roman" w:cs="Times New Roman" w:eastAsia="Times New Roman" w:hAnsi="Times New Roman"/>
          <w:sz w:val="24"/>
          <w:szCs w:val="24"/>
        </w:rPr>
      </w:pPr>
      <w:bookmarkStart w:colFirst="0" w:colLast="0" w:name="_w4kg1nnrh5f9" w:id="6"/>
      <w:bookmarkEnd w:id="6"/>
      <w:r w:rsidDel="00000000" w:rsidR="00000000" w:rsidRPr="00000000">
        <w:rPr>
          <w:rFonts w:ascii="Times New Roman" w:cs="Times New Roman" w:eastAsia="Times New Roman" w:hAnsi="Times New Roman"/>
          <w:sz w:val="24"/>
          <w:szCs w:val="24"/>
          <w:rtl w:val="0"/>
        </w:rPr>
        <w:t xml:space="preserve">Oscar B, Dufva O, Hohtari H, Blom S, Turkki R, Ilander M, Kovanen P, Pallaud C, Ramos PM, Lähteenmäki H, Välimäki K, </w:t>
      </w:r>
      <w:r w:rsidDel="00000000" w:rsidR="00000000" w:rsidRPr="00000000">
        <w:rPr>
          <w:rFonts w:ascii="Times New Roman" w:cs="Times New Roman" w:eastAsia="Times New Roman" w:hAnsi="Times New Roman"/>
          <w:b w:val="1"/>
          <w:bCs w:val="1"/>
          <w:sz w:val="24"/>
          <w:szCs w:val="24"/>
          <w:rtl w:val="0"/>
        </w:rPr>
        <w:t xml:space="preserve">Missiry ME</w:t>
      </w:r>
      <w:r w:rsidDel="00000000" w:rsidR="00000000" w:rsidRPr="00000000">
        <w:rPr>
          <w:rFonts w:ascii="Times New Roman" w:cs="Times New Roman" w:eastAsia="Times New Roman" w:hAnsi="Times New Roman"/>
          <w:sz w:val="24"/>
          <w:szCs w:val="24"/>
          <w:rtl w:val="0"/>
        </w:rPr>
        <w:t xml:space="preserve">, Ribeiro A, Kallioniemi O, Porkka K, Pellinen T, Mustjoki S„Immune profiles in acute myeloid leukemia bone marrow associate with patient age, T-cell receptor clonality, and survival“. </w:t>
      </w:r>
      <w:r w:rsidDel="00000000" w:rsidR="00000000" w:rsidRPr="00000000">
        <w:rPr>
          <w:rFonts w:ascii="Times New Roman" w:cs="Times New Roman" w:eastAsia="Times New Roman" w:hAnsi="Times New Roman"/>
          <w:b w:val="1"/>
          <w:bCs w:val="1"/>
          <w:sz w:val="24"/>
          <w:szCs w:val="24"/>
          <w:rtl w:val="0"/>
        </w:rPr>
        <w:t xml:space="preserve">Blood Advances</w:t>
      </w:r>
      <w:r w:rsidDel="00000000" w:rsidR="00000000" w:rsidRPr="00000000">
        <w:rPr>
          <w:rFonts w:ascii="Times New Roman" w:cs="Times New Roman" w:eastAsia="Times New Roman" w:hAnsi="Times New Roman"/>
          <w:sz w:val="24"/>
          <w:szCs w:val="24"/>
          <w:rtl w:val="0"/>
        </w:rPr>
        <w:t xml:space="preserve"> 2020 Jan 4 (2): 274–86.</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https://doi.org/10.1182/bloodadvances.2019000792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2">
      <w:pPr>
        <w:shd w:fill="ffffff" w:val="clear"/>
        <w:spacing w:after="0" w:lineRule="auto"/>
        <w:rPr>
          <w:rFonts w:ascii="Times New Roman" w:cs="Times New Roman" w:eastAsia="Times New Roman" w:hAnsi="Times New Roman"/>
          <w:sz w:val="24"/>
          <w:szCs w:val="24"/>
        </w:rPr>
      </w:pPr>
      <w:bookmarkStart w:colFirst="0" w:colLast="0" w:name="_advcp4fteswa" w:id="7"/>
      <w:bookmarkEnd w:id="7"/>
      <w:r w:rsidDel="00000000" w:rsidR="00000000" w:rsidRPr="00000000">
        <w:rPr>
          <w:rtl w:val="0"/>
        </w:rPr>
      </w:r>
    </w:p>
    <w:p w:rsidR="00000000" w:rsidDel="00000000" w:rsidP="00000000" w:rsidRDefault="00000000" w:rsidRPr="00000000" w14:paraId="000000B3">
      <w:pPr>
        <w:shd w:fill="ffffff" w:val="clear"/>
        <w:spacing w:after="0" w:lineRule="auto"/>
        <w:rPr>
          <w:rFonts w:ascii="Times New Roman" w:cs="Times New Roman" w:eastAsia="Times New Roman" w:hAnsi="Times New Roman"/>
          <w:sz w:val="24"/>
          <w:szCs w:val="24"/>
        </w:rPr>
      </w:pPr>
      <w:bookmarkStart w:colFirst="0" w:colLast="0" w:name="_m2uwjok70pvq" w:id="8"/>
      <w:bookmarkEnd w:id="8"/>
      <w:r w:rsidDel="00000000" w:rsidR="00000000" w:rsidRPr="00000000">
        <w:rPr>
          <w:rtl w:val="0"/>
        </w:rPr>
      </w:r>
    </w:p>
    <w:p w:rsidR="00000000" w:rsidDel="00000000" w:rsidP="00000000" w:rsidRDefault="00000000" w:rsidRPr="00000000" w14:paraId="000000B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Yaqub  N, Khalid S, Itrat F, Khan A, Gilani SK, </w:t>
      </w:r>
      <w:r w:rsidDel="00000000" w:rsidR="00000000" w:rsidRPr="00000000">
        <w:rPr>
          <w:rFonts w:ascii="Times New Roman" w:cs="Times New Roman" w:eastAsia="Times New Roman" w:hAnsi="Times New Roman"/>
          <w:b w:val="1"/>
          <w:bCs w:val="1"/>
          <w:sz w:val="24"/>
          <w:szCs w:val="24"/>
          <w:rtl w:val="0"/>
        </w:rPr>
        <w:t xml:space="preserve">Missiry ME</w:t>
      </w:r>
      <w:r w:rsidDel="00000000" w:rsidR="00000000" w:rsidRPr="00000000">
        <w:rPr>
          <w:rFonts w:ascii="Times New Roman" w:cs="Times New Roman" w:eastAsia="Times New Roman" w:hAnsi="Times New Roman"/>
          <w:sz w:val="24"/>
          <w:szCs w:val="24"/>
          <w:rtl w:val="0"/>
        </w:rPr>
        <w:t xml:space="preserve">, Hussain, MH, Uderzo C, Faulkner L. Second bone marrow transplantation for thalassemia major using post-transplant cyclophosphamide. </w:t>
      </w:r>
      <w:r w:rsidDel="00000000" w:rsidR="00000000" w:rsidRPr="00000000">
        <w:rPr>
          <w:rFonts w:ascii="Times New Roman" w:cs="Times New Roman" w:eastAsia="Times New Roman" w:hAnsi="Times New Roman"/>
          <w:b w:val="1"/>
          <w:bCs w:val="1"/>
          <w:sz w:val="24"/>
          <w:szCs w:val="24"/>
          <w:rtl w:val="0"/>
        </w:rPr>
        <w:t xml:space="preserve">Bone Marrow Transplantation.</w:t>
      </w:r>
      <w:r w:rsidDel="00000000" w:rsidR="00000000" w:rsidRPr="00000000">
        <w:rPr>
          <w:rFonts w:ascii="Times New Roman" w:cs="Times New Roman" w:eastAsia="Times New Roman" w:hAnsi="Times New Roman"/>
          <w:sz w:val="24"/>
          <w:szCs w:val="24"/>
          <w:rtl w:val="0"/>
        </w:rPr>
        <w:t xml:space="preserve"> 2014 Jun;49:845–6.doi:10.1038/bmt.2014.36. </w:t>
      </w:r>
      <w:hyperlink r:id="rId12">
        <w:r w:rsidDel="00000000" w:rsidR="00000000" w:rsidRPr="00000000">
          <w:rPr>
            <w:rFonts w:ascii="Times New Roman" w:cs="Times New Roman" w:eastAsia="Times New Roman" w:hAnsi="Times New Roman"/>
            <w:sz w:val="24"/>
            <w:szCs w:val="24"/>
            <w:u w:val="single"/>
            <w:rtl w:val="0"/>
          </w:rPr>
          <w:t xml:space="preserve">http://www.ncbi.nlm.nih.gov/pubmed/24614842</w:t>
        </w:r>
      </w:hyperlink>
      <w:r w:rsidDel="00000000" w:rsidR="00000000" w:rsidRPr="00000000">
        <w:rPr>
          <w:rFonts w:ascii="Times New Roman" w:cs="Times New Roman" w:eastAsia="Times New Roman" w:hAnsi="Times New Roman"/>
          <w:sz w:val="24"/>
          <w:szCs w:val="24"/>
          <w:rtl w:val="0"/>
        </w:rPr>
        <w:t xml:space="preserve"> (PMID: 24614842) (2012 Impact Factor 3.541).</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Agarwal  RK, Sedai, A, Dhimal S, Ankita  K, Clemente L, Siddique S, Yaqub, N., Khalid S, Itrat F, Khan A, Gilani, SK, Marwah P, Soni R, </w:t>
      </w:r>
      <w:r w:rsidDel="00000000" w:rsidR="00000000" w:rsidRPr="00000000">
        <w:rPr>
          <w:rFonts w:ascii="Times New Roman" w:cs="Times New Roman" w:eastAsia="Times New Roman" w:hAnsi="Times New Roman"/>
          <w:b w:val="1"/>
          <w:bCs w:val="1"/>
          <w:sz w:val="24"/>
          <w:szCs w:val="24"/>
          <w:rtl w:val="0"/>
        </w:rPr>
        <w:t xml:space="preserve">Missiry ME</w:t>
      </w:r>
      <w:r w:rsidDel="00000000" w:rsidR="00000000" w:rsidRPr="00000000">
        <w:rPr>
          <w:rFonts w:ascii="Times New Roman" w:cs="Times New Roman" w:eastAsia="Times New Roman" w:hAnsi="Times New Roman"/>
          <w:sz w:val="24"/>
          <w:szCs w:val="24"/>
          <w:rtl w:val="0"/>
        </w:rPr>
        <w:t xml:space="preserve">, Hussain MH, Uderzo C, Faulkner L. A prospective international cooperative information technology platform built using open-source tools for improving the access to and safety of bone marrow transplantation in low- and middle-income countries. </w:t>
      </w:r>
      <w:r w:rsidDel="00000000" w:rsidR="00000000" w:rsidRPr="00000000">
        <w:rPr>
          <w:rFonts w:ascii="Times New Roman" w:cs="Times New Roman" w:eastAsia="Times New Roman" w:hAnsi="Times New Roman"/>
          <w:b w:val="1"/>
          <w:bCs w:val="1"/>
          <w:sz w:val="24"/>
          <w:szCs w:val="24"/>
          <w:rtl w:val="0"/>
        </w:rPr>
        <w:t xml:space="preserve">J Am Med Inform Assoc </w:t>
      </w:r>
      <w:r w:rsidDel="00000000" w:rsidR="00000000" w:rsidRPr="00000000">
        <w:rPr>
          <w:rFonts w:ascii="Times New Roman" w:cs="Times New Roman" w:eastAsia="Times New Roman" w:hAnsi="Times New Roman"/>
          <w:sz w:val="24"/>
          <w:szCs w:val="24"/>
          <w:rtl w:val="0"/>
        </w:rPr>
        <w:t xml:space="preserve">[Internet]. 2014 Apr 8; doi:10.1136/amiajnl-2013-002594. (PMID: 24714444)</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Impact factor: 3.571(.</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Uderzo C, Jodele S, </w:t>
      </w:r>
      <w:r w:rsidDel="00000000" w:rsidR="00000000" w:rsidRPr="00000000">
        <w:rPr>
          <w:rFonts w:ascii="Times New Roman" w:cs="Times New Roman" w:eastAsia="Times New Roman" w:hAnsi="Times New Roman"/>
          <w:b w:val="1"/>
          <w:bCs w:val="1"/>
          <w:sz w:val="24"/>
          <w:szCs w:val="24"/>
          <w:rtl w:val="0"/>
        </w:rPr>
        <w:t xml:space="preserve">Missiry ME</w:t>
      </w:r>
      <w:r w:rsidDel="00000000" w:rsidR="00000000" w:rsidRPr="00000000">
        <w:rPr>
          <w:rFonts w:ascii="Times New Roman" w:cs="Times New Roman" w:eastAsia="Times New Roman" w:hAnsi="Times New Roman"/>
          <w:sz w:val="24"/>
          <w:szCs w:val="24"/>
          <w:rtl w:val="0"/>
        </w:rPr>
        <w:t xml:space="preserve">, Ciceri F, Busca A, and Bacigalupo A and Corbacioglu S. “Transplant-Associated Thrombotic Microangiopathy (TA-TMA) and Consensus Based Diagnostic and Therapeutic Recommendations: Which TA-TMA Patients to Treat and When?” </w:t>
      </w:r>
      <w:r w:rsidDel="00000000" w:rsidR="00000000" w:rsidRPr="00000000">
        <w:rPr>
          <w:rFonts w:ascii="Times New Roman" w:cs="Times New Roman" w:eastAsia="Times New Roman" w:hAnsi="Times New Roman"/>
          <w:b w:val="1"/>
          <w:bCs w:val="1"/>
          <w:sz w:val="24"/>
          <w:szCs w:val="24"/>
          <w:rtl w:val="0"/>
        </w:rPr>
        <w:t xml:space="preserve">Journal of Bone Marrow Research.</w:t>
      </w:r>
      <w:r w:rsidDel="00000000" w:rsidR="00000000" w:rsidRPr="00000000">
        <w:rPr>
          <w:rFonts w:ascii="Times New Roman" w:cs="Times New Roman" w:eastAsia="Times New Roman" w:hAnsi="Times New Roman"/>
          <w:sz w:val="24"/>
          <w:szCs w:val="24"/>
          <w:rtl w:val="0"/>
        </w:rPr>
        <w:t xml:space="preserve"> 02, 2014 November. doi:10.4172/2329-8820.1000152.</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El Missiry M</w:t>
      </w:r>
      <w:r w:rsidDel="00000000" w:rsidR="00000000" w:rsidRPr="00000000">
        <w:rPr>
          <w:rFonts w:ascii="Times New Roman" w:cs="Times New Roman" w:eastAsia="Times New Roman" w:hAnsi="Times New Roman"/>
          <w:sz w:val="24"/>
          <w:szCs w:val="24"/>
          <w:rtl w:val="0"/>
        </w:rPr>
        <w:t xml:space="preserve">, Hamed Hussein M, Khalid S, Yaqub N, Khan S, Itrat F, Uderzo C, Faulkner L. Assessment of Serum Zinc Levels of Patients with Thalassemia Compared to Their Siblings. </w:t>
      </w:r>
      <w:r w:rsidDel="00000000" w:rsidR="00000000" w:rsidRPr="00000000">
        <w:rPr>
          <w:rFonts w:ascii="Times New Roman" w:cs="Times New Roman" w:eastAsia="Times New Roman" w:hAnsi="Times New Roman"/>
          <w:b w:val="1"/>
          <w:bCs w:val="1"/>
          <w:sz w:val="24"/>
          <w:szCs w:val="24"/>
          <w:rtl w:val="0"/>
        </w:rPr>
        <w:t xml:space="preserve">Anemia</w:t>
      </w:r>
      <w:r w:rsidDel="00000000" w:rsidR="00000000" w:rsidRPr="00000000">
        <w:rPr>
          <w:rFonts w:ascii="Times New Roman" w:cs="Times New Roman" w:eastAsia="Times New Roman" w:hAnsi="Times New Roman"/>
          <w:sz w:val="24"/>
          <w:szCs w:val="24"/>
          <w:rtl w:val="0"/>
        </w:rPr>
        <w:t xml:space="preserve">. 2014 Aug 14;2014:e125452. doi:10.1155/2014/125452. (PMID: 25197566, PMCID: PMC4150402).</w:t>
      </w:r>
    </w:p>
    <w:p w:rsidR="00000000" w:rsidDel="00000000" w:rsidP="00000000" w:rsidRDefault="00000000" w:rsidRPr="00000000" w14:paraId="000000B8">
      <w:pPr>
        <w:spacing w:after="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9">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Vorträge und Poster</w:t>
      </w:r>
    </w:p>
    <w:p w:rsidR="00000000" w:rsidDel="00000000" w:rsidP="00000000" w:rsidRDefault="00000000" w:rsidRPr="00000000" w14:paraId="000000B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11/2016: “Tyrosine kinase inhibitor therapy modulates immune checkpoints and TCR repertoire diversity in chronic myeloid leukemia” Poster, Second CRI-CIMT-EATI-AACR International Cancer Immunotherapy Conference: Translating Science into Survival; 2016; New York, NY. Philadelphia. USA.</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6/2016: "Assessment of Therapy Response in Chronic Myeloid Leukemia via 1 month BCR-ABL1 Transcript Decline" Poster, European Hematology Association (EHA) 2016, Copenhagen, Denmark.</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12/2015: “Bone Marrow Lymphocytic Status during Tyrosine Kinase Inhibitor Therapy and Its Relation to Therapy Response in Chronic Phase Chronic Myeloid Leukemia Patients” Poster, The American Society of Hematology (ASH) 2015, Orlando, Florida, USA.</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11/2015</w:t>
      </w:r>
      <w:bookmarkStart w:colFirst="0" w:colLast="0" w:name="5wwtgf1hfqs6" w:id="9"/>
      <w:bookmarkEnd w:id="9"/>
      <w:r w:rsidDel="00000000" w:rsidR="00000000" w:rsidRPr="00000000">
        <w:rPr>
          <w:rFonts w:ascii="Times New Roman" w:cs="Times New Roman" w:eastAsia="Times New Roman" w:hAnsi="Times New Roman"/>
          <w:sz w:val="24"/>
          <w:szCs w:val="24"/>
          <w:rtl w:val="0"/>
        </w:rPr>
        <w:t xml:space="preserve">: “Response after 1 month of treatment- Meaningful” Vortrag, NCMLSG autumn meeting 19 NOV 2015, Sweden.</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3/2015: “ATG vs. Thiotepa in addition to BuCy for low-risk BMT in severe thalassemia” Poster. The 41st European Society for Blood and Marrow Transplantation (EBMT), 2015, Istanbul, Turkey.</w:t>
      </w:r>
    </w:p>
    <w:p w:rsidR="00000000" w:rsidDel="00000000" w:rsidP="00000000" w:rsidRDefault="00000000" w:rsidRPr="00000000" w14:paraId="000000C0">
      <w:pPr>
        <w:pStyle w:val="Heading3"/>
        <w:spacing w:after="0" w:before="0" w:lineRule="auto"/>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4/2014: “Hematopoietic Stem Cell Transplantation Quality Management Support Through a Dedicated Web-Based Application” Poster. The 40th European Society for Blood and Marrow Transplantation (EBMT) , 2014, Milan, Italy.</w:t>
      </w:r>
    </w:p>
    <w:p w:rsidR="00000000" w:rsidDel="00000000" w:rsidP="00000000" w:rsidRDefault="00000000" w:rsidRPr="00000000" w14:paraId="000000C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12/2013: “Infectious Complications In 96 Matched-Related Bone Marrow Transplants (BMT) Performed Without Positive Pressure Room Or Centralized Hepa Filtration In Lower Middle Income Countries” Poster, The American Society of Hematology (ASH)  2013, New Orleans, LA, USA.</w:t>
      </w:r>
    </w:p>
    <w:p w:rsidR="00000000" w:rsidDel="00000000" w:rsidP="00000000" w:rsidRDefault="00000000" w:rsidRPr="00000000" w14:paraId="000000C3">
      <w:pPr>
        <w:shd w:fill="ffffff" w:val="clea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4/2013: "Online and on-site focused training to launch new BMT services in emerging countries: summary of outcomes and costs" Poster. The European Society for Blood and Marrow Transplantation (EBMT) 2013, London, UK.</w:t>
      </w:r>
      <w:r w:rsidDel="00000000" w:rsidR="00000000" w:rsidRPr="00000000">
        <w:rPr>
          <w:rtl w:val="0"/>
        </w:rPr>
      </w:r>
    </w:p>
    <w:p w:rsidR="00000000" w:rsidDel="00000000" w:rsidP="00000000" w:rsidRDefault="00000000" w:rsidRPr="00000000" w14:paraId="000000C4">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5">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6">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7">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Buch</w:t>
      </w:r>
      <w:r w:rsidDel="00000000" w:rsidR="00000000" w:rsidRPr="00000000">
        <w:rPr>
          <w:rFonts w:ascii="Times New Roman" w:cs="Times New Roman" w:eastAsia="Times New Roman" w:hAnsi="Times New Roman"/>
          <w:sz w:val="24"/>
          <w:szCs w:val="24"/>
          <w:rtl w:val="0"/>
        </w:rPr>
        <w:br w:type="textWrapping"/>
        <w:t xml:space="preserve">El Missiry, Β-thalassemia (A Tale of Globin Imbalance). May 2011</w:t>
      </w:r>
    </w:p>
    <w:p w:rsidR="00000000" w:rsidDel="00000000" w:rsidP="00000000" w:rsidRDefault="00000000" w:rsidRPr="00000000" w14:paraId="000000C9">
      <w:pPr>
        <w:spacing w:after="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1135"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A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Cambria" w:cs="Cambria" w:eastAsia="Cambria" w:hAnsi="Cambria"/>
      <w:b w:val="1"/>
      <w:bCs w:val="1"/>
      <w:color w:val="000000"/>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182/bloodadvances.2019000792" TargetMode="External"/><Relationship Id="rId10" Type="http://schemas.openxmlformats.org/officeDocument/2006/relationships/hyperlink" Target="https://doi.org/10.1182/bloodadvances.2019000792" TargetMode="External"/><Relationship Id="rId12" Type="http://schemas.openxmlformats.org/officeDocument/2006/relationships/hyperlink" Target="http://www.ncbi.nlm.nih.gov/pubmed/24614842" TargetMode="External"/><Relationship Id="rId9" Type="http://schemas.openxmlformats.org/officeDocument/2006/relationships/hyperlink" Target="https://doi.org/10.1097/MPH.0000000000000921" TargetMode="External"/><Relationship Id="rId5" Type="http://schemas.openxmlformats.org/officeDocument/2006/relationships/styles" Target="styles.xml"/><Relationship Id="rId6" Type="http://schemas.openxmlformats.org/officeDocument/2006/relationships/hyperlink" Target="mailto:drmissiry@outlook.com" TargetMode="External"/><Relationship Id="rId7" Type="http://schemas.openxmlformats.org/officeDocument/2006/relationships/hyperlink" Target="https://helda.helsinki.fi/handle/10138/184137" TargetMode="External"/><Relationship Id="rId8" Type="http://schemas.openxmlformats.org/officeDocument/2006/relationships/hyperlink" Target="http://www.linguee.com/german-english/translation/Knochenmarktransplant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